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8FD" w:rsidRDefault="002668FD" w:rsidP="008E3FD8">
      <w:pPr>
        <w:spacing w:line="24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Zarządzenie Dyrektora Samodzielnego Publicznego Zakładu Opieki Zdrowotnej w Działdowie</w:t>
      </w:r>
    </w:p>
    <w:p w:rsidR="002668FD" w:rsidRDefault="002668FD" w:rsidP="008E3FD8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nr 21/2016 z dnia 30 grudnia 2016 r.</w:t>
      </w:r>
    </w:p>
    <w:p w:rsidR="002668FD" w:rsidRPr="00B616D3" w:rsidRDefault="002668FD" w:rsidP="008E3FD8">
      <w:pPr>
        <w:spacing w:line="240" w:lineRule="auto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 xml:space="preserve">w sprawie </w:t>
      </w:r>
      <w:r w:rsidRPr="00F2408D">
        <w:rPr>
          <w:b/>
          <w:bCs/>
          <w:sz w:val="28"/>
          <w:szCs w:val="28"/>
        </w:rPr>
        <w:t>ustanowi</w:t>
      </w:r>
      <w:r>
        <w:rPr>
          <w:b/>
          <w:bCs/>
          <w:sz w:val="28"/>
          <w:szCs w:val="28"/>
        </w:rPr>
        <w:t>enia</w:t>
      </w:r>
      <w:r w:rsidRPr="00F2408D">
        <w:rPr>
          <w:b/>
          <w:bCs/>
          <w:sz w:val="28"/>
          <w:szCs w:val="28"/>
        </w:rPr>
        <w:t xml:space="preserve"> i wdro</w:t>
      </w:r>
      <w:r>
        <w:rPr>
          <w:b/>
          <w:bCs/>
          <w:sz w:val="28"/>
          <w:szCs w:val="28"/>
        </w:rPr>
        <w:t>żenia</w:t>
      </w:r>
      <w:r w:rsidRPr="00F2408D">
        <w:rPr>
          <w:b/>
          <w:bCs/>
          <w:sz w:val="28"/>
          <w:szCs w:val="28"/>
        </w:rPr>
        <w:t xml:space="preserve"> system</w:t>
      </w:r>
      <w:r>
        <w:rPr>
          <w:b/>
          <w:bCs/>
          <w:sz w:val="28"/>
          <w:szCs w:val="28"/>
        </w:rPr>
        <w:t>u wewnętrznego</w:t>
      </w:r>
      <w:r w:rsidRPr="00F2408D">
        <w:rPr>
          <w:b/>
          <w:bCs/>
          <w:sz w:val="28"/>
          <w:szCs w:val="28"/>
        </w:rPr>
        <w:t xml:space="preserve"> zapobiegania wystąpieniu </w:t>
      </w:r>
      <w:r>
        <w:rPr>
          <w:b/>
          <w:bCs/>
          <w:sz w:val="28"/>
          <w:szCs w:val="28"/>
        </w:rPr>
        <w:t xml:space="preserve">korupcji, konfliktu interesów, </w:t>
      </w:r>
      <w:r w:rsidRPr="00F2408D">
        <w:rPr>
          <w:b/>
          <w:bCs/>
          <w:sz w:val="28"/>
          <w:szCs w:val="28"/>
        </w:rPr>
        <w:t>nadużyć finansowych</w:t>
      </w:r>
      <w:r w:rsidRPr="000C27F2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br/>
      </w:r>
      <w:r w:rsidRPr="000C27F2">
        <w:rPr>
          <w:b/>
          <w:bCs/>
          <w:sz w:val="28"/>
          <w:szCs w:val="28"/>
        </w:rPr>
        <w:t>zmów przetargowych, fałszerstwa dokumentów oraz zastępowania materiałów materiałami gorszej jakości</w:t>
      </w:r>
    </w:p>
    <w:p w:rsidR="002668FD" w:rsidRDefault="002668FD" w:rsidP="008E3FD8">
      <w:pPr>
        <w:spacing w:line="240" w:lineRule="auto"/>
      </w:pPr>
      <w:r>
        <w:t xml:space="preserve">Działając zgodnie z Rządowym Programem Przeciwdziałania Korupcji na lata 2014-2019 – zadanie </w:t>
      </w:r>
      <w:r>
        <w:br/>
        <w:t>nr 7 – wzmocnienie przeciwdziałania korupcji w systemie ochrony zdrowia zarządza się, co następuje:</w:t>
      </w:r>
    </w:p>
    <w:p w:rsidR="002668FD" w:rsidRDefault="002668FD" w:rsidP="008E3FD8">
      <w:pPr>
        <w:spacing w:line="240" w:lineRule="auto"/>
        <w:jc w:val="center"/>
      </w:pPr>
      <w:r>
        <w:t>§ 1</w:t>
      </w:r>
    </w:p>
    <w:p w:rsidR="002668FD" w:rsidRDefault="002668FD" w:rsidP="008E3FD8">
      <w:pPr>
        <w:spacing w:line="240" w:lineRule="auto"/>
      </w:pPr>
      <w:r>
        <w:t>Biorąc pod uwagę potencjalne koszty wystąpienia korupcji, konfliktu interesów, nadużyć finansowych</w:t>
      </w:r>
      <w:r w:rsidRPr="00B616D3">
        <w:t>,</w:t>
      </w:r>
      <w:r w:rsidRPr="00B616D3">
        <w:rPr>
          <w:b/>
          <w:bCs/>
          <w:color w:val="FF0000"/>
        </w:rPr>
        <w:t xml:space="preserve"> </w:t>
      </w:r>
      <w:r w:rsidRPr="000C27F2">
        <w:t>zmów przetargowych, fałszerstwa dokumentów oraz zastępowania materiałów materiałami gorszej jakości</w:t>
      </w:r>
      <w:r>
        <w:t xml:space="preserve"> ustanawia się system wewnętrzny zapobiegania wystąpieniu nadużyć finansowych oparty na następujących środkach prewencyjnych: </w:t>
      </w:r>
    </w:p>
    <w:p w:rsidR="002668FD" w:rsidRDefault="002668FD" w:rsidP="008E3FD8">
      <w:pPr>
        <w:spacing w:line="240" w:lineRule="auto"/>
      </w:pPr>
      <w:r>
        <w:t xml:space="preserve">1) zdefiniowanie w ramach środowiska wewnętrznego przejrzystych zasad kultury etycznej, </w:t>
      </w:r>
      <w:r>
        <w:br/>
        <w:t>do których przestrzegania zobowiązani zostali wszyscy pracownicy Szpitala;</w:t>
      </w:r>
    </w:p>
    <w:p w:rsidR="002668FD" w:rsidRDefault="002668FD" w:rsidP="008E3FD8">
      <w:pPr>
        <w:spacing w:line="240" w:lineRule="auto"/>
      </w:pPr>
      <w:r>
        <w:t xml:space="preserve"> 2) ustanowienie systemu zarządzania i kontroli, opartego na przejrzystym rozdzieleniu czynności/obowiązków pomiędzy pracowników w obszarach narażonych na wystąpienie korupcji, </w:t>
      </w:r>
      <w:r>
        <w:rPr>
          <w:b/>
          <w:bCs/>
          <w:sz w:val="28"/>
          <w:szCs w:val="28"/>
        </w:rPr>
        <w:t xml:space="preserve"> </w:t>
      </w:r>
      <w:r w:rsidRPr="0054777E">
        <w:t xml:space="preserve">konfliktu interesów, nadużyć finansowych, zmów przetargowych, fałszerstwa dokumentów </w:t>
      </w:r>
      <w:r>
        <w:br/>
      </w:r>
      <w:r w:rsidRPr="0054777E">
        <w:t>oraz zastępowania materiałów materiałami gorszej jakości</w:t>
      </w:r>
      <w:r>
        <w:t xml:space="preserve"> jako elementu kontroli wewnętrznej; </w:t>
      </w:r>
    </w:p>
    <w:p w:rsidR="002668FD" w:rsidRDefault="002668FD" w:rsidP="008E3FD8">
      <w:pPr>
        <w:spacing w:line="240" w:lineRule="auto"/>
      </w:pPr>
      <w:r>
        <w:t xml:space="preserve">3) wdrożenie przejrzystego systemu kontroli wewnętrznej, zapewniającego zminimalizowanie ryzyka wystąpienia nadużyć finansowych, w oparciu o corocznie przeprowadzaną ocenę/analizę ryzyka </w:t>
      </w:r>
      <w:r>
        <w:br/>
        <w:t xml:space="preserve">przez </w:t>
      </w:r>
      <w:r w:rsidRPr="00051396">
        <w:t>Zespół ds. identyfikacji i oceny ryzyka;</w:t>
      </w:r>
    </w:p>
    <w:p w:rsidR="002668FD" w:rsidRDefault="002668FD" w:rsidP="008E3FD8">
      <w:pPr>
        <w:spacing w:line="240" w:lineRule="auto"/>
      </w:pPr>
      <w:r>
        <w:t>4) zasady zgłaszania przez pracowników, pacjentów SPZOZ w Działdowie oraz podmioty zewnętrzne informacji o zetknięciu się z sytuacją o znamionach korupcji (w tym postępowania z taką informacją);</w:t>
      </w:r>
    </w:p>
    <w:p w:rsidR="002668FD" w:rsidRDefault="002668FD" w:rsidP="008E3FD8">
      <w:pPr>
        <w:spacing w:line="240" w:lineRule="auto"/>
      </w:pPr>
      <w:r>
        <w:t>5) politykę antykorupcyjną stanowiącą załącznik nr 1 do zarządzenia.</w:t>
      </w:r>
    </w:p>
    <w:p w:rsidR="002668FD" w:rsidRDefault="002668FD" w:rsidP="008E3FD8">
      <w:pPr>
        <w:spacing w:line="240" w:lineRule="auto"/>
        <w:jc w:val="center"/>
      </w:pPr>
      <w:r>
        <w:t>§ 2</w:t>
      </w:r>
    </w:p>
    <w:p w:rsidR="002668FD" w:rsidRDefault="002668FD" w:rsidP="008E3FD8">
      <w:pPr>
        <w:spacing w:line="240" w:lineRule="auto"/>
      </w:pPr>
      <w:r>
        <w:t xml:space="preserve">1. </w:t>
      </w:r>
      <w:r w:rsidRPr="00C20254">
        <w:t xml:space="preserve">Zgłoszenie incydentu o charakterze korupcyjnym musi nastąpić nie później niż po upływie 24 godzin od jego zidentyfikowania bądź powzięcia informacji o jego wystąpieniu. </w:t>
      </w:r>
    </w:p>
    <w:p w:rsidR="002668FD" w:rsidRPr="000C27F2" w:rsidRDefault="002668FD" w:rsidP="008E3FD8">
      <w:pPr>
        <w:spacing w:line="240" w:lineRule="auto"/>
      </w:pPr>
      <w:r>
        <w:t>2. Zgłoszenie</w:t>
      </w:r>
      <w:r w:rsidRPr="00C20254">
        <w:t xml:space="preserve"> incydentu o charakterze korupcyjnym następuje</w:t>
      </w:r>
      <w:r>
        <w:t xml:space="preserve"> w </w:t>
      </w:r>
      <w:r w:rsidRPr="000C27F2">
        <w:t xml:space="preserve">każdej formie, poprzez: </w:t>
      </w:r>
    </w:p>
    <w:p w:rsidR="002668FD" w:rsidRPr="000C27F2" w:rsidRDefault="002668FD" w:rsidP="008E3FD8">
      <w:pPr>
        <w:spacing w:line="240" w:lineRule="auto"/>
      </w:pPr>
      <w:r w:rsidRPr="000C27F2">
        <w:t>- powiadomienie powołanego przez Dyrektora SPZOZ w Działdowie Zespołu ds. identyfikacji i oceny ryzyka, w szczególności za pomocą:</w:t>
      </w:r>
    </w:p>
    <w:p w:rsidR="002668FD" w:rsidRPr="000C27F2" w:rsidRDefault="002668FD" w:rsidP="008E3FD8">
      <w:pPr>
        <w:numPr>
          <w:ilvl w:val="0"/>
          <w:numId w:val="8"/>
        </w:numPr>
        <w:spacing w:line="240" w:lineRule="auto"/>
      </w:pPr>
      <w:r w:rsidRPr="000C27F2">
        <w:t>przesyłki wysłanej na adres Szpitala za pośrednictwem poczty tradycyjnej,</w:t>
      </w:r>
    </w:p>
    <w:p w:rsidR="002668FD" w:rsidRPr="000C27F2" w:rsidRDefault="002668FD" w:rsidP="008E3FD8">
      <w:pPr>
        <w:numPr>
          <w:ilvl w:val="0"/>
          <w:numId w:val="8"/>
        </w:numPr>
        <w:spacing w:line="240" w:lineRule="auto"/>
      </w:pPr>
      <w:r>
        <w:t>przesyłki złożonej bezpośrednio w Sekretariacie Szpitala</w:t>
      </w:r>
      <w:r w:rsidRPr="000C27F2">
        <w:t>,</w:t>
      </w:r>
    </w:p>
    <w:p w:rsidR="002668FD" w:rsidRDefault="002668FD" w:rsidP="008E3FD8">
      <w:pPr>
        <w:numPr>
          <w:ilvl w:val="0"/>
          <w:numId w:val="8"/>
        </w:numPr>
        <w:spacing w:line="240" w:lineRule="auto"/>
      </w:pPr>
      <w:r w:rsidRPr="000C27F2">
        <w:t xml:space="preserve">poczty elektronicznej na adres e-mail: </w:t>
      </w:r>
      <w:hyperlink r:id="rId7" w:history="1">
        <w:r w:rsidRPr="005200A1">
          <w:rPr>
            <w:rStyle w:val="Hipercze"/>
            <w:rFonts w:cs="Calibri"/>
          </w:rPr>
          <w:t>sekretariat@spzoz-dzialdowo.pl</w:t>
        </w:r>
      </w:hyperlink>
    </w:p>
    <w:p w:rsidR="002668FD" w:rsidRDefault="002668FD" w:rsidP="008E3FD8">
      <w:pPr>
        <w:spacing w:line="240" w:lineRule="auto"/>
      </w:pPr>
      <w:r>
        <w:t>Szczegółowa instrukcja dotycząca informowania Szpitala o incydentach korupcyjnych znajduje się pod adresem:</w:t>
      </w:r>
    </w:p>
    <w:p w:rsidR="002668FD" w:rsidRDefault="006F1864" w:rsidP="008E3FD8">
      <w:pPr>
        <w:spacing w:line="240" w:lineRule="auto"/>
      </w:pPr>
      <w:hyperlink r:id="rId8" w:history="1">
        <w:r w:rsidR="002668FD" w:rsidRPr="00E33E5C">
          <w:rPr>
            <w:rStyle w:val="Hipercze"/>
            <w:rFonts w:cs="Calibri"/>
          </w:rPr>
          <w:t>http://www.spzoz-dzialdowo.pl/index.php?option=com_content&amp;view=article&amp;id=427&amp;Itemid=76</w:t>
        </w:r>
      </w:hyperlink>
    </w:p>
    <w:p w:rsidR="002668FD" w:rsidRDefault="002668FD" w:rsidP="008E3FD8">
      <w:pPr>
        <w:spacing w:line="240" w:lineRule="auto"/>
      </w:pPr>
      <w:r w:rsidRPr="000C27F2">
        <w:t>- powiadomienie</w:t>
      </w:r>
      <w:r>
        <w:t xml:space="preserve"> odpowiednich instytucji zewnętrznych. </w:t>
      </w:r>
      <w:r w:rsidRPr="000C27F2">
        <w:t xml:space="preserve"> </w:t>
      </w:r>
    </w:p>
    <w:p w:rsidR="002668FD" w:rsidRDefault="002668FD" w:rsidP="008E3FD8">
      <w:pPr>
        <w:spacing w:line="240" w:lineRule="auto"/>
        <w:rPr>
          <w:rStyle w:val="Pogrubienie"/>
          <w:rFonts w:cs="Calibri"/>
          <w:b w:val="0"/>
          <w:bCs w:val="0"/>
        </w:rPr>
      </w:pPr>
      <w:r>
        <w:lastRenderedPageBreak/>
        <w:t xml:space="preserve">SPZOZ w Działdowie udostępnia na własnej stronie internetowej linki umożliwiające bezpośrednie zgłaszanie nadużyć finansowych dotyczących realizowanych projektów współfinansowanych </w:t>
      </w:r>
      <w:r>
        <w:br/>
        <w:t>ze środków Unii Europejskiej.</w:t>
      </w:r>
    </w:p>
    <w:p w:rsidR="002668FD" w:rsidRDefault="002668FD" w:rsidP="008E3FD8">
      <w:pPr>
        <w:spacing w:line="240" w:lineRule="auto"/>
      </w:pPr>
      <w:r>
        <w:t xml:space="preserve">3. </w:t>
      </w:r>
      <w:r w:rsidRPr="00474260">
        <w:t>W przypadku wystąpienia sy</w:t>
      </w:r>
      <w:r>
        <w:t xml:space="preserve">tuacji bezwzględnie korupcyjnej, zmów przetargowych, fałszerstwa dokumentów </w:t>
      </w:r>
      <w:r w:rsidRPr="00474260">
        <w:t>(np. jednoznaczne zachowanie klienta wskazujące na zamiar wręczenia korzyści majątkowej) pracownik powinien traktować tę sytuację jako fakt zaistnienia przestępstwa korupcyjnego</w:t>
      </w:r>
      <w:r>
        <w:t xml:space="preserve"> lub oszustwa</w:t>
      </w:r>
      <w:r w:rsidRPr="00474260">
        <w:t xml:space="preserve"> i niezwłocznie poinformować bezpośredniego przełożonego, </w:t>
      </w:r>
      <w:r>
        <w:br/>
      </w:r>
      <w:r w:rsidRPr="00474260">
        <w:t>który niezwłocznie powiadamia o z</w:t>
      </w:r>
      <w:r>
        <w:t>darzeniu organy ścigania np. Policję, CBA.</w:t>
      </w:r>
    </w:p>
    <w:p w:rsidR="002668FD" w:rsidRDefault="002668FD" w:rsidP="008E3FD8">
      <w:pPr>
        <w:spacing w:line="240" w:lineRule="auto"/>
      </w:pPr>
      <w:r>
        <w:t xml:space="preserve">4. </w:t>
      </w:r>
      <w:r w:rsidRPr="00474260">
        <w:t>W przypadku braku możliwości natychmiastowego poinformowania bezpośredniego przełożonego pracownik ma obowiązek powiadomić organy ścigania osobiście.</w:t>
      </w:r>
    </w:p>
    <w:p w:rsidR="002668FD" w:rsidRDefault="002668FD" w:rsidP="008E3FD8">
      <w:pPr>
        <w:spacing w:line="240" w:lineRule="auto"/>
        <w:jc w:val="center"/>
      </w:pPr>
      <w:r>
        <w:t>§ 3</w:t>
      </w:r>
    </w:p>
    <w:p w:rsidR="002668FD" w:rsidRDefault="002668FD" w:rsidP="008E3FD8">
      <w:pPr>
        <w:spacing w:line="240" w:lineRule="auto"/>
      </w:pPr>
      <w:r>
        <w:t>W celu zminimalizowania ryzyka wystąpienia zagrożeń korupcyjnych przyjmuje się</w:t>
      </w:r>
      <w:r w:rsidRPr="00DC3036">
        <w:t xml:space="preserve"> następujące zasady postępowania: </w:t>
      </w:r>
    </w:p>
    <w:p w:rsidR="002668FD" w:rsidRDefault="002668FD" w:rsidP="008E3FD8">
      <w:pPr>
        <w:spacing w:line="240" w:lineRule="auto"/>
      </w:pPr>
      <w:r w:rsidRPr="00DC3036">
        <w:t xml:space="preserve">1) zasada praworządności - oznacza wykonywanie powierzonych obowiązków służbowych </w:t>
      </w:r>
      <w:r>
        <w:br/>
      </w:r>
      <w:r w:rsidRPr="00DC3036">
        <w:t xml:space="preserve">z zachowaniem najwyższej staranności, przestrzegając regulacji wewnętrznych i przepisów obowiązującego prawa; </w:t>
      </w:r>
    </w:p>
    <w:p w:rsidR="002668FD" w:rsidRDefault="002668FD" w:rsidP="008E3FD8">
      <w:pPr>
        <w:spacing w:line="240" w:lineRule="auto"/>
      </w:pPr>
      <w:r w:rsidRPr="00DC3036">
        <w:t xml:space="preserve">2) zasada rzetelności - oznacza sumienne wykonywanie powierzonych obowiązków służbowych </w:t>
      </w:r>
      <w:r>
        <w:br/>
      </w:r>
      <w:r w:rsidRPr="00DC3036">
        <w:t xml:space="preserve">z wykorzystaniem posiadanej wiedzy, umiejętności i doświadczenia zawodowego; zasada rzetelności oznacza również podejmowanie racjonalnych decyzji, uznanie popełnionych błędów i podjęcie niezbędnych działań w celu ich eliminacji oraz kierowanie się przepisami obowiązującego prawa </w:t>
      </w:r>
      <w:r>
        <w:br/>
      </w:r>
      <w:r w:rsidRPr="00DC3036">
        <w:t xml:space="preserve">i przyjętymi regulacjami wewnętrznymi; </w:t>
      </w:r>
    </w:p>
    <w:p w:rsidR="002668FD" w:rsidRDefault="002668FD" w:rsidP="008E3FD8">
      <w:pPr>
        <w:spacing w:line="240" w:lineRule="auto"/>
      </w:pPr>
      <w:r w:rsidRPr="00DC3036">
        <w:t xml:space="preserve">3) zasada bezstronności - oznacza traktowanie wszystkich potencjalnych wnioskodawców/ beneficjentów/interesantów/klientów Urzędu w sposób: jednakowy, niedyskryminujący, pozbawiony uprzedzeń ze względu na kolor skóry, płeć, stan cywilny, pochodzenie etniczne, język, religię, orientację seksualną, niepełnosprawność, reputację lub pozycję społeczną, bez względu na własne przekonania i poglądy polityczne, nienadużywanie władzy, a także nieuleganie wpływom i naciskom; zasada bezstronności oznacza również nieprzyjmowanie, w związku ze swoją pracą, żadnych korzyści materialnych ani osobistych; </w:t>
      </w:r>
    </w:p>
    <w:p w:rsidR="002668FD" w:rsidRDefault="002668FD" w:rsidP="008E3FD8">
      <w:pPr>
        <w:spacing w:line="240" w:lineRule="auto"/>
      </w:pPr>
      <w:r w:rsidRPr="00DC3036">
        <w:t xml:space="preserve">4) zasada odpowiedzialności - oznacza nieuchylanie się od odpowiedzialności za swoje postępowanie oraz podejmowania trudnych rozstrzygnięć, dzielenie własnym doświadczeniem zawodowym i wiedzą oraz dążenie do wzmacniania wiarygodności wizerunku </w:t>
      </w:r>
      <w:r>
        <w:t>podmiotu</w:t>
      </w:r>
      <w:r w:rsidRPr="00DC3036">
        <w:t xml:space="preserve"> zaangażowan</w:t>
      </w:r>
      <w:r>
        <w:t>ego</w:t>
      </w:r>
      <w:r w:rsidRPr="00DC3036">
        <w:t xml:space="preserve"> we wdrażanie </w:t>
      </w:r>
      <w:r>
        <w:t>projektu;</w:t>
      </w:r>
    </w:p>
    <w:p w:rsidR="002668FD" w:rsidRDefault="002668FD" w:rsidP="008E3FD8">
      <w:pPr>
        <w:spacing w:line="240" w:lineRule="auto"/>
      </w:pPr>
      <w:r w:rsidRPr="00DC3036">
        <w:t xml:space="preserve"> 5) zasada profesjonalizmu - oznacza dbałość o systematyczne podnoszenie kwalifikacji zawodowych, pełną znajomość obowiązujących aktów prawnych oraz regulacji wewnętrznych, umiejętność merytorycznego i prawnego uzasadnienia podjętych decyzji i sposobu postępowania, wzmocnienia komunikacji wewnętrznej i zewnętrznej z klientami </w:t>
      </w:r>
      <w:r>
        <w:t>Szpitala</w:t>
      </w:r>
      <w:r w:rsidRPr="00DC3036">
        <w:t xml:space="preserve">, a także zapewnienie profesjonalnej współpracy; </w:t>
      </w:r>
    </w:p>
    <w:p w:rsidR="002668FD" w:rsidRDefault="002668FD" w:rsidP="008E3FD8">
      <w:pPr>
        <w:spacing w:line="240" w:lineRule="auto"/>
      </w:pPr>
      <w:r w:rsidRPr="00DC3036">
        <w:t xml:space="preserve">6) zasada jawności - oznacza wykonywanie zadań w oparciu o przyjęte regulacje wewnętrzne, informując o sposobie postępowania zainteresowane strony, z zastrzeżeniem ochrony informacji prawnie chronionej; </w:t>
      </w:r>
    </w:p>
    <w:p w:rsidR="002668FD" w:rsidRDefault="002668FD" w:rsidP="008E3FD8">
      <w:pPr>
        <w:spacing w:line="240" w:lineRule="auto"/>
      </w:pPr>
      <w:r>
        <w:t>7</w:t>
      </w:r>
      <w:r w:rsidRPr="00DC3036">
        <w:t xml:space="preserve">) zasada stronienia od konfliktu interesów - oznacza nieprzyjmowanie żadnych zobowiązań (korzyści majątkowych) wynikających z pokrewieństwa, znajomości lub przynależności oraz niepodejmowanie żadnych prac ani zajęć, które pozostawałyby w sprzeczności z obowiązkami służbowymi (w przypadku zaistnienia konfliktu interesów w sprawach prywatnych i służbowych, pracownik zobowiązany jest do wyłączenia się z działań mogących wywołać podejrzenia o stronniczość lub interesowność. Obejmuje ponadto co najmniej każdą sytuację, w której członkowie personelu instytucji zamawiającej lub dostawcy usług w zakresie obsługi zamówień działający w imieniu instytucji zamawiającej, biorący </w:t>
      </w:r>
      <w:r w:rsidRPr="00DC3036">
        <w:lastRenderedPageBreak/>
        <w:t xml:space="preserve">udział w prowadzeniu postępowania o udzielenie zamówienia lub mogący wpłynąć na wynik tego postępowania mają, bezpośrednio lub pośrednio, interes finansowy, ekonomiczny lub inny interes osobisty, który postrzegać można jako zagrażający ich bezstronności i niezależności w związku </w:t>
      </w:r>
      <w:r>
        <w:br/>
      </w:r>
      <w:r w:rsidRPr="00DC3036">
        <w:t xml:space="preserve">z postępowaniem o udzielenie zamówienia. </w:t>
      </w:r>
    </w:p>
    <w:p w:rsidR="002668FD" w:rsidRDefault="002668FD" w:rsidP="008E3FD8">
      <w:pPr>
        <w:spacing w:line="240" w:lineRule="auto"/>
        <w:jc w:val="center"/>
      </w:pPr>
      <w:r>
        <w:t>§ 4</w:t>
      </w:r>
    </w:p>
    <w:p w:rsidR="002668FD" w:rsidRPr="00731540" w:rsidRDefault="002668FD" w:rsidP="008E3FD8">
      <w:pPr>
        <w:spacing w:line="240" w:lineRule="auto"/>
      </w:pPr>
      <w:r w:rsidRPr="00731540">
        <w:t xml:space="preserve">1. SPZOZ w Działdowie jest zobowiązany brać pod uwagę wszelkie sygnały ostrzegawcze nadużyć finansowych. Sygnały ostrzegawcze nadużyć finansowych to pewne szczególne znaki, wskazujące na choćby potencjalne wystąpienie nadużycia finansowego, co wiąże się z koniecznością natychmiastowej reakcji celem sprawdzenia, czy wymagane są dalsze działania. </w:t>
      </w:r>
    </w:p>
    <w:p w:rsidR="002668FD" w:rsidRPr="00731540" w:rsidRDefault="002668FD" w:rsidP="008E3FD8">
      <w:pPr>
        <w:spacing w:line="240" w:lineRule="auto"/>
      </w:pPr>
      <w:r w:rsidRPr="00731540">
        <w:t>2. Sygnały ostrzegawcze powinny być w szczególności wykorzystywane przy przeprowadzaniu analizy ryzyka wystąpienia nadużycia finansowego oraz przy udzielaniu zamówień publicznych. Pracownicy zaangażowani w udzielanie zamówień publicznych są zobowiązani przepisami ustawy Prawo zamówień publicznych do stosowania zasad uczciwej konkurencji, równego traktowania, bezstronności, obiektywizmu, jawności i pisemności przy udzielaniu zamówień publicznych.</w:t>
      </w:r>
    </w:p>
    <w:p w:rsidR="002668FD" w:rsidRDefault="002668FD" w:rsidP="008E3FD8">
      <w:pPr>
        <w:spacing w:line="240" w:lineRule="auto"/>
      </w:pPr>
      <w:r>
        <w:t>3. Powołany przez Dyrektora SPZOZ w Działdowie Zespół ds. identyfikacji i oceny ryzyka lub powołane osoby pełniące funkcję audytorów wewnętrznych przeprowadzają audyty wewnętrzne w Szpitalu. Osoby te powinny być wyczulone na wszelkie symptomy wystąpienia ewentualnych nadużyć finansowych. W celu uzyskania wystarczającej pewności członkowie zespołu kontrolującego powinni utrzymywać sceptyczną postawę zawodową w czasie całej kontroli.</w:t>
      </w:r>
    </w:p>
    <w:p w:rsidR="002668FD" w:rsidRPr="00731540" w:rsidRDefault="002668FD" w:rsidP="008E3FD8">
      <w:pPr>
        <w:spacing w:line="240" w:lineRule="auto"/>
      </w:pPr>
      <w:r>
        <w:t>4</w:t>
      </w:r>
      <w:r w:rsidRPr="00731540">
        <w:t>. Za zwalczanie i przeciwdziałanie nadużyciom finansowym i łamaniu przepisów w zakresie zamówień publicznych odpowiedzialne są również następujące instytucje zewnętrzne:</w:t>
      </w:r>
    </w:p>
    <w:p w:rsidR="002668FD" w:rsidRPr="00731540" w:rsidRDefault="002668FD" w:rsidP="008E3FD8">
      <w:pPr>
        <w:spacing w:line="240" w:lineRule="auto"/>
      </w:pPr>
      <w:r w:rsidRPr="00731540">
        <w:t>a) Komisja Europejska, Europejski Urząd ds. zwalczania nadużyć finansowych, Europejski Trybunał Obrachunkowy,</w:t>
      </w:r>
    </w:p>
    <w:p w:rsidR="002668FD" w:rsidRPr="00731540" w:rsidRDefault="002668FD" w:rsidP="008E3FD8">
      <w:pPr>
        <w:spacing w:line="240" w:lineRule="auto"/>
      </w:pPr>
      <w:r w:rsidRPr="00731540">
        <w:t>b) Urząd Kontroli Skarbowej,</w:t>
      </w:r>
    </w:p>
    <w:p w:rsidR="002668FD" w:rsidRPr="00731540" w:rsidRDefault="002668FD" w:rsidP="008E3FD8">
      <w:pPr>
        <w:spacing w:line="240" w:lineRule="auto"/>
      </w:pPr>
      <w:r w:rsidRPr="00731540">
        <w:t>c) Najwyższa Izba Kontroli,</w:t>
      </w:r>
    </w:p>
    <w:p w:rsidR="002668FD" w:rsidRPr="00731540" w:rsidRDefault="002668FD" w:rsidP="008E3FD8">
      <w:pPr>
        <w:spacing w:line="240" w:lineRule="auto"/>
      </w:pPr>
      <w:r w:rsidRPr="00731540">
        <w:t>d) Urząd Ochrony Konkurencji i Konsumentów,</w:t>
      </w:r>
    </w:p>
    <w:p w:rsidR="002668FD" w:rsidRPr="00731540" w:rsidRDefault="002668FD" w:rsidP="008E3FD8">
      <w:pPr>
        <w:spacing w:line="240" w:lineRule="auto"/>
      </w:pPr>
      <w:r w:rsidRPr="00731540">
        <w:t>e) Urząd Zamówień Publicznych, Regionalna Izba Obrachunkowa,</w:t>
      </w:r>
    </w:p>
    <w:p w:rsidR="002668FD" w:rsidRPr="00731540" w:rsidRDefault="002668FD" w:rsidP="008E3FD8">
      <w:pPr>
        <w:spacing w:line="240" w:lineRule="auto"/>
      </w:pPr>
      <w:r w:rsidRPr="00731540">
        <w:t>f) właściwe wspólnotowe lub krajowe organy ścigania przestępstw,</w:t>
      </w:r>
    </w:p>
    <w:p w:rsidR="002668FD" w:rsidRDefault="002668FD" w:rsidP="008E3FD8">
      <w:pPr>
        <w:spacing w:line="240" w:lineRule="auto"/>
      </w:pPr>
      <w:r w:rsidRPr="00731540">
        <w:t>g) inne instytucje kontrolne (np. Urząd Skarbowy, Izba Celna itp.).</w:t>
      </w:r>
    </w:p>
    <w:p w:rsidR="002668FD" w:rsidRDefault="002668FD" w:rsidP="008E3FD8">
      <w:pPr>
        <w:spacing w:line="240" w:lineRule="auto"/>
      </w:pPr>
      <w:r>
        <w:t>5. W przypadku, gdy w toku weryfikacji procedury udzielania zamówienia publicznego pracownicy Szpitala nabiorą podejrzeń nadużyć finansowych, mogących stanowić praktyki ograniczające konkurencję, należy je zgłosić Prezesowi UOKiK. Zgłoszenie następuje w formie pisemnego zawiadomienia wraz z uzasadnieniem, które powinno zawierać w szczególności: wskazanie przedsiębiorcy, któremu jest zarzucane stosowanie praktyki ograniczającej konkurencję, opis stanu faktycznego będącego podstawą zawiadomienia, wskazanie przepisu ustawy lub Traktatu WE, którego naruszenie zarzuca się oraz dane identyfikujące zgłaszającego zawiadomienie.</w:t>
      </w:r>
    </w:p>
    <w:p w:rsidR="002668FD" w:rsidRDefault="002668FD" w:rsidP="008E3FD8">
      <w:pPr>
        <w:spacing w:line="240" w:lineRule="auto"/>
        <w:jc w:val="center"/>
      </w:pPr>
      <w:r>
        <w:t>§ 5</w:t>
      </w:r>
    </w:p>
    <w:p w:rsidR="002668FD" w:rsidRDefault="002668FD" w:rsidP="008E3FD8">
      <w:pPr>
        <w:spacing w:line="240" w:lineRule="auto"/>
        <w:jc w:val="left"/>
      </w:pPr>
      <w:r>
        <w:t>Ustala się następujący sposób postępowania z pozyskaną informacją o nadużyciu finansowym:</w:t>
      </w:r>
    </w:p>
    <w:p w:rsidR="002668FD" w:rsidRDefault="002668FD" w:rsidP="008E3FD8">
      <w:pPr>
        <w:spacing w:line="240" w:lineRule="auto"/>
      </w:pPr>
      <w:r>
        <w:t>1</w:t>
      </w:r>
      <w:r w:rsidRPr="00731540">
        <w:t xml:space="preserve">. W przypadku powzięcia informacji o wystąpieniu nadużycia finansowego lub przestępstwa, </w:t>
      </w:r>
      <w:r w:rsidRPr="00731540">
        <w:br/>
        <w:t xml:space="preserve">bez względu na źródło jego pochodzenia, </w:t>
      </w:r>
      <w:r w:rsidRPr="000C27F2">
        <w:t>pow</w:t>
      </w:r>
      <w:r>
        <w:t>ołany</w:t>
      </w:r>
      <w:r w:rsidRPr="000C27F2">
        <w:t xml:space="preserve"> przez Dyre</w:t>
      </w:r>
      <w:r>
        <w:t>ktora SPZOZ w Działdowie Zespół</w:t>
      </w:r>
      <w:r w:rsidRPr="000C27F2">
        <w:t xml:space="preserve"> ds. identyfikacji i oceny ryzyka</w:t>
      </w:r>
      <w:r w:rsidRPr="00731540">
        <w:t xml:space="preserve"> przeprowadza postępowanie sprawdzające, w celu potwierdzenia otrzymanej informacji.</w:t>
      </w:r>
      <w:r>
        <w:t xml:space="preserve"> </w:t>
      </w:r>
    </w:p>
    <w:p w:rsidR="002668FD" w:rsidRDefault="002668FD" w:rsidP="008E3FD8">
      <w:pPr>
        <w:spacing w:line="240" w:lineRule="auto"/>
      </w:pPr>
      <w:r>
        <w:lastRenderedPageBreak/>
        <w:t xml:space="preserve">2. Powołany Zespół ma obowiązek </w:t>
      </w:r>
      <w:r w:rsidRPr="00731540">
        <w:t xml:space="preserve">podjęcia </w:t>
      </w:r>
      <w:r>
        <w:t xml:space="preserve">każdorazowo </w:t>
      </w:r>
      <w:r w:rsidRPr="00731540">
        <w:t xml:space="preserve">niezbędnych działań mających na celu ochronę budżetu krajowego i unijnego od poniesienia nieprawidłowego wydatku. </w:t>
      </w:r>
    </w:p>
    <w:p w:rsidR="002668FD" w:rsidRDefault="002668FD" w:rsidP="008E3FD8">
      <w:pPr>
        <w:spacing w:line="240" w:lineRule="auto"/>
      </w:pPr>
      <w:r>
        <w:t>3. Po potwierdzeniu tej sytuacji ww. Zespół jest zobowiązany zgłosić</w:t>
      </w:r>
      <w:r w:rsidRPr="00731540">
        <w:t xml:space="preserve"> przedmiotową informację </w:t>
      </w:r>
      <w:r>
        <w:br/>
      </w:r>
      <w:r w:rsidRPr="00731540">
        <w:t xml:space="preserve">do właściwych organów dochodzeniowo-śledczych celem prowadzenia dalszego postępowania. </w:t>
      </w:r>
    </w:p>
    <w:p w:rsidR="002668FD" w:rsidRPr="00731540" w:rsidRDefault="002668FD" w:rsidP="008E3FD8">
      <w:pPr>
        <w:spacing w:line="240" w:lineRule="auto"/>
      </w:pPr>
      <w:r>
        <w:t xml:space="preserve">4. W celu wykonania obowiązków, o których mowa powyżej należy zabezpieczyć miejsca zdarzenia </w:t>
      </w:r>
      <w:r>
        <w:br/>
        <w:t xml:space="preserve">w taki sposób, aby nie dopuścić do zatarcia, zniekształcenia śladów i innych dowodów popełnienia przestępstwa. Działania te w praktyce polegać mogą np. na zamknięciu pomieszczenia, zabezpieczeniu dokumentu lub dowodu rzeczowego czynu, odseparowaniu ujętego sprawcy </w:t>
      </w:r>
      <w:r>
        <w:br/>
        <w:t>z jednoczesnym powiadomieniem Policji lub Prokuratora o jego ujęciu.</w:t>
      </w:r>
    </w:p>
    <w:p w:rsidR="002668FD" w:rsidRDefault="002668FD" w:rsidP="008E3FD8">
      <w:pPr>
        <w:spacing w:line="240" w:lineRule="auto"/>
        <w:jc w:val="center"/>
      </w:pPr>
      <w:r>
        <w:t>§ 6</w:t>
      </w:r>
    </w:p>
    <w:p w:rsidR="002668FD" w:rsidRDefault="002668FD" w:rsidP="008E3FD8">
      <w:pPr>
        <w:spacing w:line="240" w:lineRule="auto"/>
      </w:pPr>
      <w:r>
        <w:t>1. Dyrekcja SPZOZ w Działdowie deklaruje ochronę i wsparcie dla pracowników, którzy będą sygnalizować nieprawidłowości zachodzące w instytucji lub ryzyko ich wystąpienia.</w:t>
      </w:r>
    </w:p>
    <w:p w:rsidR="002668FD" w:rsidRDefault="002668FD" w:rsidP="008E3FD8">
      <w:pPr>
        <w:spacing w:line="240" w:lineRule="auto"/>
      </w:pPr>
      <w:r>
        <w:t xml:space="preserve">2. Ochronę pracownika sygnalizującego nieprawidłowości uzależnia się od jego dobrej wiary. Pracownik ujawnia nieprawidłowości w dobrej wierze, gdy znane mu okoliczności pozwalają zakładać, że mógł on mieć szczere przekonanie o nieprawidłowościach, bądź o ryzyku ich wystąpienia. </w:t>
      </w:r>
      <w:r>
        <w:br/>
        <w:t>Dla wykazania dobrej wiary nie jest wymagane udowodnienie, że do nieprawidłowości doszło.</w:t>
      </w:r>
    </w:p>
    <w:p w:rsidR="002668FD" w:rsidRDefault="002668FD" w:rsidP="008E3FD8">
      <w:pPr>
        <w:spacing w:line="240" w:lineRule="auto"/>
      </w:pPr>
      <w:r>
        <w:t xml:space="preserve">3. Nie podlegają ochronie pracownicy sygnalizujący nieprawidłowości w złej wierze. Za zgłoszenia </w:t>
      </w:r>
      <w:r>
        <w:br/>
        <w:t>w złej wierze uznaje się w szczególności świadome zgłaszanie informacji nieprawdziwych.</w:t>
      </w:r>
    </w:p>
    <w:p w:rsidR="002668FD" w:rsidRDefault="002668FD" w:rsidP="008E3FD8">
      <w:pPr>
        <w:spacing w:line="240" w:lineRule="auto"/>
      </w:pPr>
      <w:r>
        <w:t xml:space="preserve">4. Dyrekcja SPZOZ w Działdowie przewiduje możliwość aktywnego udziału pracownika sygnalizującego w badaniu okoliczności dotyczących sygnalizowanej nieprawidłowości, </w:t>
      </w:r>
      <w:r>
        <w:br/>
        <w:t xml:space="preserve">w szczególności poprzez możliwość wskazania dowodów potwierdzających </w:t>
      </w:r>
      <w:r>
        <w:br/>
        <w:t>lub uprawdopodabniających ww. okoliczności oraz przedstawienie uwag do ustaleń końcowych badania.</w:t>
      </w:r>
    </w:p>
    <w:p w:rsidR="002668FD" w:rsidRDefault="002668FD" w:rsidP="008E3FD8">
      <w:pPr>
        <w:spacing w:line="240" w:lineRule="auto"/>
      </w:pPr>
      <w:r>
        <w:t>5. Jako zasadę przyjmuje się poufność danych osobowych osoby sygnalizującej wobec pracowników SPZOZ w Działdowie oraz przełożonych. Zasadę poufności wyłącza wyraźna zgoda pracownika sygnalizującego.</w:t>
      </w:r>
    </w:p>
    <w:p w:rsidR="002668FD" w:rsidRDefault="002668FD" w:rsidP="008E3FD8">
      <w:pPr>
        <w:spacing w:line="240" w:lineRule="auto"/>
        <w:jc w:val="center"/>
      </w:pPr>
      <w:r>
        <w:t>§ 7</w:t>
      </w:r>
    </w:p>
    <w:p w:rsidR="002668FD" w:rsidRDefault="002668FD" w:rsidP="008E3FD8">
      <w:pPr>
        <w:spacing w:line="240" w:lineRule="auto"/>
      </w:pPr>
      <w:r>
        <w:t>Zarządzenie wchodzi w życie z dniem podpisania.</w:t>
      </w:r>
    </w:p>
    <w:p w:rsidR="002668FD" w:rsidRDefault="002668FD" w:rsidP="008E3FD8">
      <w:pPr>
        <w:spacing w:line="240" w:lineRule="auto"/>
      </w:pPr>
    </w:p>
    <w:p w:rsidR="002668FD" w:rsidRDefault="002668FD" w:rsidP="008E3FD8">
      <w:pPr>
        <w:spacing w:line="240" w:lineRule="auto"/>
      </w:pPr>
    </w:p>
    <w:p w:rsidR="002668FD" w:rsidRDefault="002668FD" w:rsidP="008E3FD8">
      <w:pPr>
        <w:spacing w:line="240" w:lineRule="auto"/>
      </w:pPr>
    </w:p>
    <w:p w:rsidR="002668FD" w:rsidRDefault="002668FD" w:rsidP="008E3FD8">
      <w:pPr>
        <w:spacing w:line="240" w:lineRule="auto"/>
      </w:pPr>
    </w:p>
    <w:p w:rsidR="002668FD" w:rsidRDefault="002668FD" w:rsidP="008E3FD8">
      <w:pPr>
        <w:spacing w:line="240" w:lineRule="auto"/>
      </w:pPr>
    </w:p>
    <w:p w:rsidR="002668FD" w:rsidRDefault="002668FD" w:rsidP="008E3FD8">
      <w:pPr>
        <w:spacing w:line="240" w:lineRule="auto"/>
      </w:pPr>
    </w:p>
    <w:p w:rsidR="002668FD" w:rsidRDefault="002668FD" w:rsidP="008E3FD8">
      <w:pPr>
        <w:spacing w:line="240" w:lineRule="auto"/>
      </w:pPr>
    </w:p>
    <w:p w:rsidR="002668FD" w:rsidRDefault="002668FD" w:rsidP="008E3FD8">
      <w:pPr>
        <w:spacing w:line="240" w:lineRule="auto"/>
      </w:pPr>
    </w:p>
    <w:p w:rsidR="002668FD" w:rsidRDefault="002668FD" w:rsidP="008E3FD8">
      <w:pPr>
        <w:spacing w:line="240" w:lineRule="auto"/>
      </w:pPr>
    </w:p>
    <w:p w:rsidR="002668FD" w:rsidRDefault="002668FD" w:rsidP="008E3FD8">
      <w:pPr>
        <w:spacing w:line="240" w:lineRule="auto"/>
      </w:pPr>
    </w:p>
    <w:p w:rsidR="002668FD" w:rsidRDefault="002668FD" w:rsidP="008E3FD8">
      <w:pPr>
        <w:spacing w:line="240" w:lineRule="auto"/>
      </w:pPr>
    </w:p>
    <w:p w:rsidR="002668FD" w:rsidRDefault="002668FD" w:rsidP="008E3FD8">
      <w:pPr>
        <w:spacing w:after="0" w:line="240" w:lineRule="auto"/>
        <w:ind w:left="4678"/>
      </w:pPr>
      <w:r>
        <w:lastRenderedPageBreak/>
        <w:t>Załącznik nr 1 do Zarządzenia nr 21/2016</w:t>
      </w:r>
    </w:p>
    <w:p w:rsidR="002668FD" w:rsidRDefault="002668FD" w:rsidP="008E3FD8">
      <w:pPr>
        <w:spacing w:after="0" w:line="240" w:lineRule="auto"/>
        <w:ind w:left="4678"/>
      </w:pPr>
      <w:r>
        <w:t>Dyrektora Samodzielnego Publicznego Zakładu</w:t>
      </w:r>
    </w:p>
    <w:p w:rsidR="002668FD" w:rsidRDefault="002668FD" w:rsidP="008E3FD8">
      <w:pPr>
        <w:spacing w:after="0" w:line="240" w:lineRule="auto"/>
        <w:ind w:left="4678"/>
      </w:pPr>
      <w:r>
        <w:t>Opieki Zdrowotnej w Działdowie</w:t>
      </w:r>
    </w:p>
    <w:p w:rsidR="002668FD" w:rsidRDefault="002668FD" w:rsidP="008E3FD8">
      <w:pPr>
        <w:spacing w:line="240" w:lineRule="auto"/>
      </w:pPr>
    </w:p>
    <w:p w:rsidR="002668FD" w:rsidRDefault="002668FD" w:rsidP="008E3FD8">
      <w:pPr>
        <w:spacing w:line="240" w:lineRule="auto"/>
        <w:jc w:val="center"/>
        <w:rPr>
          <w:b/>
          <w:bCs/>
          <w:sz w:val="28"/>
          <w:szCs w:val="28"/>
        </w:rPr>
      </w:pPr>
      <w:r w:rsidRPr="00524940">
        <w:rPr>
          <w:b/>
          <w:bCs/>
          <w:sz w:val="28"/>
          <w:szCs w:val="28"/>
        </w:rPr>
        <w:t xml:space="preserve">Polityka antykorupcyjna </w:t>
      </w:r>
    </w:p>
    <w:p w:rsidR="002668FD" w:rsidRDefault="002668FD" w:rsidP="008E3FD8">
      <w:pPr>
        <w:spacing w:line="240" w:lineRule="auto"/>
        <w:jc w:val="center"/>
        <w:rPr>
          <w:b/>
          <w:bCs/>
          <w:sz w:val="28"/>
          <w:szCs w:val="28"/>
        </w:rPr>
      </w:pPr>
      <w:r w:rsidRPr="00524940">
        <w:rPr>
          <w:b/>
          <w:bCs/>
          <w:sz w:val="28"/>
          <w:szCs w:val="28"/>
        </w:rPr>
        <w:t>Samodzielnego Publicznego Zakładu Opieki Zdrowotnej w Działdowie</w:t>
      </w:r>
    </w:p>
    <w:p w:rsidR="002668FD" w:rsidRDefault="002668FD" w:rsidP="008E3FD8">
      <w:pPr>
        <w:spacing w:line="240" w:lineRule="auto"/>
      </w:pPr>
    </w:p>
    <w:p w:rsidR="002668FD" w:rsidRDefault="002668FD" w:rsidP="008E3FD8">
      <w:pPr>
        <w:spacing w:line="240" w:lineRule="auto"/>
      </w:pPr>
      <w:r w:rsidRPr="00524940">
        <w:t xml:space="preserve">Celem naszej polityki antykorupcyjnej jest </w:t>
      </w:r>
      <w:r>
        <w:t>analizowanie zagrożeń korupcyjnych, które mogą wystąpić w realizowanych przez nas zadaniach oraz podejmowanie natychmiastowych działań zmniejszających ryzyko wystąpienia zagrożenia.</w:t>
      </w:r>
    </w:p>
    <w:p w:rsidR="002668FD" w:rsidRDefault="002668FD" w:rsidP="008E3FD8">
      <w:pPr>
        <w:pStyle w:val="Akapitzlist"/>
        <w:numPr>
          <w:ilvl w:val="0"/>
          <w:numId w:val="3"/>
        </w:numPr>
        <w:spacing w:line="240" w:lineRule="auto"/>
        <w:ind w:left="284" w:hanging="284"/>
      </w:pPr>
      <w:r>
        <w:t>Tak określoną politykę realizujemy poprzez:</w:t>
      </w:r>
    </w:p>
    <w:p w:rsidR="002668FD" w:rsidRDefault="002668FD" w:rsidP="008E3FD8">
      <w:pPr>
        <w:pStyle w:val="Akapitzlist"/>
        <w:numPr>
          <w:ilvl w:val="0"/>
          <w:numId w:val="4"/>
        </w:numPr>
        <w:spacing w:line="240" w:lineRule="auto"/>
      </w:pPr>
      <w:r>
        <w:t xml:space="preserve">Wykonywanie zadań, zgodnie z obowiązującym prawem i przyjętą strategią Państwa </w:t>
      </w:r>
      <w:r>
        <w:br/>
        <w:t>w zwalczaniu korupcji w obszarze:</w:t>
      </w:r>
    </w:p>
    <w:p w:rsidR="002668FD" w:rsidRDefault="002668FD" w:rsidP="008E3FD8">
      <w:pPr>
        <w:pStyle w:val="Akapitzlist"/>
        <w:spacing w:line="240" w:lineRule="auto"/>
      </w:pPr>
      <w:r>
        <w:t>- realizacji świadczeń zdrowotnych,</w:t>
      </w:r>
    </w:p>
    <w:p w:rsidR="002668FD" w:rsidRDefault="002668FD" w:rsidP="008E3FD8">
      <w:pPr>
        <w:pStyle w:val="Akapitzlist"/>
        <w:spacing w:line="240" w:lineRule="auto"/>
      </w:pPr>
      <w:r>
        <w:t>- realizacji zamówień publicznych,</w:t>
      </w:r>
    </w:p>
    <w:p w:rsidR="002668FD" w:rsidRDefault="002668FD" w:rsidP="008E3FD8">
      <w:pPr>
        <w:pStyle w:val="Akapitzlist"/>
        <w:spacing w:line="240" w:lineRule="auto"/>
      </w:pPr>
      <w:r>
        <w:t>- konfliktu interesów w ramach wykonywanych obowiązków służbowych,</w:t>
      </w:r>
    </w:p>
    <w:p w:rsidR="002668FD" w:rsidRDefault="002668FD" w:rsidP="008E3FD8">
      <w:pPr>
        <w:pStyle w:val="Akapitzlist"/>
        <w:spacing w:line="240" w:lineRule="auto"/>
      </w:pPr>
      <w:r>
        <w:t>- nadużyć związanych z wykorzystaniem infrastruktury Szpitala.</w:t>
      </w:r>
    </w:p>
    <w:p w:rsidR="002668FD" w:rsidRDefault="002668FD" w:rsidP="008E3FD8">
      <w:pPr>
        <w:pStyle w:val="Akapitzlist"/>
        <w:numPr>
          <w:ilvl w:val="0"/>
          <w:numId w:val="4"/>
        </w:numPr>
        <w:spacing w:line="240" w:lineRule="auto"/>
      </w:pPr>
      <w:r>
        <w:t>Monitorowanie wszystkich procesów realizowanych w Szpitalu pod kątem ryzyka wystąpienia w nich zagrożeń korupcyjnych i podejmowanie, w przypadku wystąpienia ryzyka nieakceptowanego, odpowiednich środków zaradczych.</w:t>
      </w:r>
    </w:p>
    <w:p w:rsidR="002668FD" w:rsidRDefault="002668FD" w:rsidP="008E3FD8">
      <w:pPr>
        <w:pStyle w:val="Akapitzlist"/>
        <w:numPr>
          <w:ilvl w:val="0"/>
          <w:numId w:val="4"/>
        </w:numPr>
        <w:spacing w:line="240" w:lineRule="auto"/>
      </w:pPr>
      <w:r>
        <w:t>Wprowadzenie przejrzystych i jednoznacznych zasad postępowania zmniejszających prawdopodobieństwo zagrożenia korupcyjnego – znanych zarówno naszym klientom – pacjentom, kontrahentom oraz pracownikom.</w:t>
      </w:r>
    </w:p>
    <w:p w:rsidR="002668FD" w:rsidRDefault="002668FD" w:rsidP="008E3FD8">
      <w:pPr>
        <w:pStyle w:val="Akapitzlist"/>
        <w:numPr>
          <w:ilvl w:val="0"/>
          <w:numId w:val="4"/>
        </w:numPr>
        <w:spacing w:line="240" w:lineRule="auto"/>
      </w:pPr>
      <w:r>
        <w:t>Zwiększenie świadomości pracowników poprzez podnoszenie kultury organizacyjnej, usprawnienie komunikacji wewnętrznej oraz przestrzeganie obowiązującego Kodeksu etyki.</w:t>
      </w:r>
    </w:p>
    <w:p w:rsidR="002668FD" w:rsidRDefault="002668FD" w:rsidP="008E3FD8">
      <w:pPr>
        <w:pStyle w:val="Akapitzlist"/>
        <w:numPr>
          <w:ilvl w:val="0"/>
          <w:numId w:val="4"/>
        </w:numPr>
        <w:spacing w:line="240" w:lineRule="auto"/>
      </w:pPr>
      <w:r>
        <w:t>Zwiększenie świadomości pracowników poprzez realizację specjalistycznych szkoleń z zakresu problematyki korupcji w ochronie zdrowia.</w:t>
      </w:r>
    </w:p>
    <w:p w:rsidR="002668FD" w:rsidRDefault="002668FD" w:rsidP="008E3FD8">
      <w:pPr>
        <w:pStyle w:val="Akapitzlist"/>
        <w:numPr>
          <w:ilvl w:val="0"/>
          <w:numId w:val="3"/>
        </w:numPr>
        <w:spacing w:line="240" w:lineRule="auto"/>
        <w:ind w:left="284" w:hanging="284"/>
      </w:pPr>
      <w:r>
        <w:t xml:space="preserve">Zasady zgłaszania przez pracowników, pacjentów Szpitala oraz podmioty zewnętrzne informacji </w:t>
      </w:r>
      <w:r>
        <w:br/>
        <w:t xml:space="preserve">o zetknięciu się z sytuacją o znamionach korupcji oraz sposobie postępowania zawarte są </w:t>
      </w:r>
      <w:r>
        <w:br/>
        <w:t xml:space="preserve">w </w:t>
      </w:r>
      <w:r w:rsidRPr="00875A52">
        <w:t>§ 2</w:t>
      </w:r>
      <w:r>
        <w:t xml:space="preserve"> rozporządzenia nr 21/2016.</w:t>
      </w:r>
    </w:p>
    <w:p w:rsidR="002668FD" w:rsidRPr="00524940" w:rsidRDefault="002668FD" w:rsidP="008E3FD8">
      <w:pPr>
        <w:spacing w:line="240" w:lineRule="auto"/>
        <w:jc w:val="left"/>
      </w:pPr>
    </w:p>
    <w:sectPr w:rsidR="002668FD" w:rsidRPr="00524940" w:rsidSect="008E3FD8">
      <w:pgSz w:w="11906" w:h="16838"/>
      <w:pgMar w:top="107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864" w:rsidRDefault="006F1864">
      <w:r>
        <w:separator/>
      </w:r>
    </w:p>
  </w:endnote>
  <w:endnote w:type="continuationSeparator" w:id="0">
    <w:p w:rsidR="006F1864" w:rsidRDefault="006F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864" w:rsidRDefault="006F1864">
      <w:r>
        <w:separator/>
      </w:r>
    </w:p>
  </w:footnote>
  <w:footnote w:type="continuationSeparator" w:id="0">
    <w:p w:rsidR="006F1864" w:rsidRDefault="006F1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087B"/>
    <w:multiLevelType w:val="hybridMultilevel"/>
    <w:tmpl w:val="D50E09A2"/>
    <w:lvl w:ilvl="0" w:tplc="08BC7C40">
      <w:start w:val="1"/>
      <w:numFmt w:val="decimal"/>
      <w:lvlText w:val="%1.1"/>
      <w:lvlJc w:val="left"/>
      <w:pPr>
        <w:ind w:left="14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 w15:restartNumberingAfterBreak="0">
    <w:nsid w:val="19AB5F5A"/>
    <w:multiLevelType w:val="hybridMultilevel"/>
    <w:tmpl w:val="5C94F5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1A165F6"/>
    <w:multiLevelType w:val="hybridMultilevel"/>
    <w:tmpl w:val="A5FAEE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C644D9"/>
    <w:multiLevelType w:val="hybridMultilevel"/>
    <w:tmpl w:val="06FAE816"/>
    <w:lvl w:ilvl="0" w:tplc="44840C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86593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78A3666B"/>
    <w:multiLevelType w:val="multilevel"/>
    <w:tmpl w:val="B8066CB0"/>
    <w:lvl w:ilvl="0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6">
    <w:abstractNumId w:val="4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7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D26"/>
    <w:rsid w:val="00030D10"/>
    <w:rsid w:val="00051396"/>
    <w:rsid w:val="00075F69"/>
    <w:rsid w:val="000939E4"/>
    <w:rsid w:val="000A4A3A"/>
    <w:rsid w:val="000C27F2"/>
    <w:rsid w:val="000C511B"/>
    <w:rsid w:val="000D767B"/>
    <w:rsid w:val="001455F8"/>
    <w:rsid w:val="00157E77"/>
    <w:rsid w:val="00171C9A"/>
    <w:rsid w:val="001E21F3"/>
    <w:rsid w:val="0021160B"/>
    <w:rsid w:val="002668FD"/>
    <w:rsid w:val="00273EE8"/>
    <w:rsid w:val="0027540F"/>
    <w:rsid w:val="00282E76"/>
    <w:rsid w:val="002F4FF9"/>
    <w:rsid w:val="00311E38"/>
    <w:rsid w:val="00316FC2"/>
    <w:rsid w:val="00393A21"/>
    <w:rsid w:val="003C1806"/>
    <w:rsid w:val="003E26AB"/>
    <w:rsid w:val="003E3BAA"/>
    <w:rsid w:val="00474260"/>
    <w:rsid w:val="004E3737"/>
    <w:rsid w:val="00515FBC"/>
    <w:rsid w:val="005200A1"/>
    <w:rsid w:val="00522909"/>
    <w:rsid w:val="00524940"/>
    <w:rsid w:val="00542087"/>
    <w:rsid w:val="0054777E"/>
    <w:rsid w:val="005F5AD2"/>
    <w:rsid w:val="00613344"/>
    <w:rsid w:val="0063375D"/>
    <w:rsid w:val="006358B4"/>
    <w:rsid w:val="006F1864"/>
    <w:rsid w:val="00731540"/>
    <w:rsid w:val="00763D26"/>
    <w:rsid w:val="00772BFF"/>
    <w:rsid w:val="007D5E50"/>
    <w:rsid w:val="008219F3"/>
    <w:rsid w:val="00875A52"/>
    <w:rsid w:val="00885789"/>
    <w:rsid w:val="0089581F"/>
    <w:rsid w:val="008A2BF5"/>
    <w:rsid w:val="008E3FD8"/>
    <w:rsid w:val="008F4D9B"/>
    <w:rsid w:val="00966D9B"/>
    <w:rsid w:val="009B6705"/>
    <w:rsid w:val="009D342B"/>
    <w:rsid w:val="00A7384A"/>
    <w:rsid w:val="00A80CE3"/>
    <w:rsid w:val="00AC1DCC"/>
    <w:rsid w:val="00B10FD9"/>
    <w:rsid w:val="00B46CA1"/>
    <w:rsid w:val="00B616D3"/>
    <w:rsid w:val="00BB711A"/>
    <w:rsid w:val="00BC5096"/>
    <w:rsid w:val="00BD4857"/>
    <w:rsid w:val="00BE4BC5"/>
    <w:rsid w:val="00C20254"/>
    <w:rsid w:val="00C329A0"/>
    <w:rsid w:val="00C978A8"/>
    <w:rsid w:val="00D1665C"/>
    <w:rsid w:val="00DB7A69"/>
    <w:rsid w:val="00DC3036"/>
    <w:rsid w:val="00DE3E82"/>
    <w:rsid w:val="00E33E5C"/>
    <w:rsid w:val="00E75B6D"/>
    <w:rsid w:val="00E843EB"/>
    <w:rsid w:val="00EE3E36"/>
    <w:rsid w:val="00F11935"/>
    <w:rsid w:val="00F2408D"/>
    <w:rsid w:val="00F32DF4"/>
    <w:rsid w:val="00F53DEC"/>
    <w:rsid w:val="00F87083"/>
    <w:rsid w:val="00FE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DA7B1A-D435-4CDB-836D-5C986873B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2909"/>
    <w:pPr>
      <w:spacing w:after="200" w:line="276" w:lineRule="auto"/>
      <w:jc w:val="both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F32DF4"/>
    <w:pPr>
      <w:keepNext/>
      <w:keepLines/>
      <w:spacing w:before="120" w:after="240"/>
      <w:outlineLvl w:val="0"/>
    </w:pPr>
    <w:rPr>
      <w:rFonts w:eastAsia="Times New Roman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15FBC"/>
    <w:pPr>
      <w:keepNext/>
      <w:numPr>
        <w:numId w:val="2"/>
      </w:numPr>
      <w:spacing w:before="240" w:after="60" w:line="240" w:lineRule="auto"/>
      <w:ind w:left="1428" w:hanging="360"/>
      <w:jc w:val="left"/>
      <w:outlineLvl w:val="1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DF4"/>
    <w:rPr>
      <w:rFonts w:ascii="Calibri" w:hAnsi="Calibri" w:cs="Calibr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15FBC"/>
    <w:rPr>
      <w:rFonts w:cs="Times New Roman"/>
      <w:b/>
      <w:bCs/>
      <w:sz w:val="28"/>
      <w:szCs w:val="28"/>
    </w:rPr>
  </w:style>
  <w:style w:type="paragraph" w:customStyle="1" w:styleId="nazwatabeli">
    <w:name w:val="nazwa tabeli"/>
    <w:basedOn w:val="Legenda"/>
    <w:autoRedefine/>
    <w:uiPriority w:val="99"/>
    <w:rsid w:val="00F32DF4"/>
    <w:pPr>
      <w:spacing w:after="160"/>
    </w:pPr>
    <w:rPr>
      <w:b w:val="0"/>
      <w:bCs w:val="0"/>
    </w:rPr>
  </w:style>
  <w:style w:type="paragraph" w:styleId="Legenda">
    <w:name w:val="caption"/>
    <w:basedOn w:val="Normalny"/>
    <w:next w:val="Normalny"/>
    <w:autoRedefine/>
    <w:uiPriority w:val="99"/>
    <w:qFormat/>
    <w:rsid w:val="00F87083"/>
    <w:pPr>
      <w:spacing w:line="240" w:lineRule="auto"/>
      <w:jc w:val="left"/>
    </w:pPr>
    <w:rPr>
      <w:b/>
      <w:bCs/>
      <w:sz w:val="20"/>
      <w:szCs w:val="20"/>
    </w:rPr>
  </w:style>
  <w:style w:type="paragraph" w:customStyle="1" w:styleId="Styl1">
    <w:name w:val="Styl1"/>
    <w:basedOn w:val="Normalny"/>
    <w:autoRedefine/>
    <w:uiPriority w:val="99"/>
    <w:rsid w:val="00075F69"/>
    <w:pPr>
      <w:spacing w:after="0"/>
      <w:ind w:firstLine="709"/>
    </w:pPr>
    <w:rPr>
      <w:rFonts w:eastAsia="Times New Roman"/>
      <w:lang w:eastAsia="pl-PL"/>
    </w:rPr>
  </w:style>
  <w:style w:type="table" w:customStyle="1" w:styleId="Siatkatabelijasna1">
    <w:name w:val="Siatka tabeli — jasna1"/>
    <w:uiPriority w:val="99"/>
    <w:rsid w:val="006358B4"/>
    <w:rPr>
      <w:rFonts w:cs="Calibri"/>
      <w:sz w:val="20"/>
      <w:szCs w:val="2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1jasnaakcent31">
    <w:name w:val="Tabela siatki 1 — jasna — akcent 31"/>
    <w:uiPriority w:val="99"/>
    <w:rsid w:val="00BE4BC5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do">
    <w:name w:val="Źródło"/>
    <w:basedOn w:val="Normalny"/>
    <w:autoRedefine/>
    <w:uiPriority w:val="99"/>
    <w:rsid w:val="00FE39F4"/>
    <w:pPr>
      <w:spacing w:after="240" w:line="240" w:lineRule="auto"/>
      <w:ind w:right="-428"/>
    </w:pPr>
    <w:rPr>
      <w:i/>
      <w:iCs/>
      <w:color w:val="000000"/>
      <w:sz w:val="18"/>
      <w:szCs w:val="18"/>
    </w:rPr>
  </w:style>
  <w:style w:type="table" w:customStyle="1" w:styleId="PGNLubichowo">
    <w:name w:val="PGN Lubichowo"/>
    <w:uiPriority w:val="99"/>
    <w:rsid w:val="0089581F"/>
    <w:rPr>
      <w:rFonts w:eastAsia="Times New Roman" w:cs="Calibri"/>
      <w:sz w:val="18"/>
      <w:szCs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CE6D6"/>
    </w:tcPr>
  </w:style>
  <w:style w:type="paragraph" w:styleId="Akapitzlist">
    <w:name w:val="List Paragraph"/>
    <w:basedOn w:val="Normalny"/>
    <w:uiPriority w:val="99"/>
    <w:qFormat/>
    <w:rsid w:val="00F2408D"/>
    <w:pPr>
      <w:ind w:left="720"/>
    </w:pPr>
  </w:style>
  <w:style w:type="character" w:styleId="Hipercze">
    <w:name w:val="Hyperlink"/>
    <w:basedOn w:val="Domylnaczcionkaakapitu"/>
    <w:uiPriority w:val="99"/>
    <w:rsid w:val="0027540F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C27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3375D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C27F2"/>
    <w:rPr>
      <w:rFonts w:cs="Times New Roman"/>
      <w:vertAlign w:val="superscript"/>
    </w:rPr>
  </w:style>
  <w:style w:type="character" w:styleId="Pogrubienie">
    <w:name w:val="Strong"/>
    <w:basedOn w:val="Domylnaczcionkaakapitu"/>
    <w:uiPriority w:val="99"/>
    <w:qFormat/>
    <w:locked/>
    <w:rsid w:val="000C27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32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zoz-dzialdowo.pl/index.php?option=com_content&amp;view=article&amp;id=427&amp;Itemid=7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pzoz-dzialdow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1938</Words>
  <Characters>11632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Dyrektora Samodzielnego Publicznego Zakładu Opieki Zdrowotnej w Działdowie</vt:lpstr>
    </vt:vector>
  </TitlesOfParts>
  <Company/>
  <LinksUpToDate>false</LinksUpToDate>
  <CharactersWithSpaces>13543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Dyrektora Samodzielnego Publicznego Zakładu Opieki Zdrowotnej w Działdowie</dc:title>
  <dc:subject/>
  <dc:creator>Artur</dc:creator>
  <cp:keywords/>
  <dc:description/>
  <cp:lastModifiedBy>Węcławik Piotr</cp:lastModifiedBy>
  <cp:revision>2</cp:revision>
  <cp:lastPrinted>2017-06-30T11:21:00Z</cp:lastPrinted>
  <dcterms:created xsi:type="dcterms:W3CDTF">2017-08-18T07:57:00Z</dcterms:created>
  <dcterms:modified xsi:type="dcterms:W3CDTF">2017-08-18T07:57:00Z</dcterms:modified>
</cp:coreProperties>
</file>